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7B4C" w14:textId="3EB260F0" w:rsidR="00D60FD3" w:rsidRPr="00713A63" w:rsidRDefault="00D60FD3" w:rsidP="00D60FD3">
      <w:pPr>
        <w:jc w:val="left"/>
        <w:rPr>
          <w:rFonts w:ascii="Times New Roman" w:eastAsia="华文中宋" w:hAnsi="Times New Roman" w:cs="Times New Roman"/>
          <w:sz w:val="24"/>
          <w:szCs w:val="28"/>
        </w:rPr>
      </w:pPr>
      <w:r w:rsidRPr="00713A63">
        <w:rPr>
          <w:rFonts w:ascii="Times New Roman" w:eastAsia="华文中宋" w:hAnsi="Times New Roman" w:cs="Times New Roman"/>
          <w:sz w:val="24"/>
          <w:szCs w:val="28"/>
        </w:rPr>
        <w:t>附件</w:t>
      </w:r>
      <w:r w:rsidR="008F1391">
        <w:rPr>
          <w:rFonts w:ascii="Times New Roman" w:eastAsia="华文中宋" w:hAnsi="Times New Roman" w:cs="Times New Roman" w:hint="eastAsia"/>
          <w:sz w:val="24"/>
          <w:szCs w:val="28"/>
        </w:rPr>
        <w:t>一</w:t>
      </w:r>
    </w:p>
    <w:p w14:paraId="47D3DAB1" w14:textId="0AA07F2F" w:rsidR="003C7DC6" w:rsidRPr="00713A63" w:rsidRDefault="001D3428" w:rsidP="001D3428">
      <w:pPr>
        <w:jc w:val="center"/>
        <w:rPr>
          <w:rFonts w:ascii="Times New Roman" w:eastAsia="华文中宋" w:hAnsi="Times New Roman" w:cs="Times New Roman"/>
          <w:b/>
          <w:sz w:val="36"/>
          <w:szCs w:val="28"/>
        </w:rPr>
      </w:pPr>
      <w:r w:rsidRPr="00713A63">
        <w:rPr>
          <w:rFonts w:ascii="Times New Roman" w:eastAsia="华文中宋" w:hAnsi="Times New Roman" w:cs="Times New Roman"/>
          <w:b/>
          <w:sz w:val="36"/>
          <w:szCs w:val="28"/>
        </w:rPr>
        <w:t>20</w:t>
      </w:r>
      <w:r w:rsidR="00902AFA" w:rsidRPr="00713A63">
        <w:rPr>
          <w:rFonts w:ascii="Times New Roman" w:eastAsia="华文中宋" w:hAnsi="Times New Roman" w:cs="Times New Roman"/>
          <w:b/>
          <w:sz w:val="36"/>
          <w:szCs w:val="28"/>
        </w:rPr>
        <w:t>2</w:t>
      </w:r>
      <w:r w:rsidR="0021171F">
        <w:rPr>
          <w:rFonts w:ascii="Times New Roman" w:eastAsia="华文中宋" w:hAnsi="Times New Roman" w:cs="Times New Roman" w:hint="eastAsia"/>
          <w:b/>
          <w:sz w:val="36"/>
          <w:szCs w:val="28"/>
        </w:rPr>
        <w:t>5</w:t>
      </w:r>
      <w:r w:rsidRPr="00713A63">
        <w:rPr>
          <w:rFonts w:ascii="Times New Roman" w:eastAsia="华文中宋" w:hAnsi="Times New Roman" w:cs="Times New Roman"/>
          <w:b/>
          <w:sz w:val="36"/>
          <w:szCs w:val="28"/>
        </w:rPr>
        <w:t>年度</w:t>
      </w:r>
      <w:r w:rsidR="00A52E28">
        <w:rPr>
          <w:rFonts w:ascii="Times New Roman" w:eastAsia="华文中宋" w:hAnsi="Times New Roman" w:cs="Times New Roman" w:hint="eastAsia"/>
          <w:b/>
          <w:sz w:val="36"/>
          <w:szCs w:val="28"/>
        </w:rPr>
        <w:t>专委会</w:t>
      </w:r>
      <w:r w:rsidRPr="00713A63">
        <w:rPr>
          <w:rFonts w:ascii="Times New Roman" w:eastAsia="华文中宋" w:hAnsi="Times New Roman" w:cs="Times New Roman"/>
          <w:b/>
          <w:sz w:val="36"/>
          <w:szCs w:val="28"/>
        </w:rPr>
        <w:t>工作</w:t>
      </w:r>
      <w:r w:rsidR="00D47884" w:rsidRPr="00713A63">
        <w:rPr>
          <w:rFonts w:ascii="Times New Roman" w:eastAsia="华文中宋" w:hAnsi="Times New Roman" w:cs="Times New Roman" w:hint="eastAsia"/>
          <w:b/>
          <w:sz w:val="36"/>
          <w:szCs w:val="28"/>
        </w:rPr>
        <w:t>总结提纲</w:t>
      </w:r>
    </w:p>
    <w:p w14:paraId="42671214" w14:textId="77777777" w:rsidR="000E7FBD" w:rsidRPr="00A52E28" w:rsidRDefault="00111FE4" w:rsidP="00A52E28">
      <w:pPr>
        <w:spacing w:line="400" w:lineRule="exact"/>
        <w:rPr>
          <w:rFonts w:ascii="微软雅黑 Light" w:eastAsia="微软雅黑 Light" w:hAnsi="微软雅黑 Light" w:cs="Times New Roman" w:hint="eastAsia"/>
          <w:b/>
          <w:sz w:val="22"/>
        </w:rPr>
      </w:pPr>
      <w:r w:rsidRPr="00A52E28">
        <w:rPr>
          <w:rFonts w:ascii="微软雅黑 Light" w:eastAsia="微软雅黑 Light" w:hAnsi="微软雅黑 Light" w:cs="Times New Roman"/>
          <w:b/>
          <w:sz w:val="22"/>
        </w:rPr>
        <w:t>一、基本情况：</w:t>
      </w:r>
    </w:p>
    <w:p w14:paraId="4B49D8EF" w14:textId="3C940E58" w:rsidR="0012709C" w:rsidRPr="002F2140" w:rsidRDefault="002F2140" w:rsidP="002F2140">
      <w:pPr>
        <w:spacing w:line="400" w:lineRule="exact"/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</w:pPr>
      <w:r w:rsidRPr="002F2140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（</w:t>
      </w:r>
      <w:r w:rsidR="00452F52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以文字描述的形式展开，内容可包含：</w:t>
      </w:r>
      <w:r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专委会组成情况、换届情况、会员发展情况、</w:t>
      </w:r>
      <w:r w:rsidR="0091234F" w:rsidRPr="002F2140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主委</w:t>
      </w:r>
      <w:r w:rsidR="00A92A60" w:rsidRPr="002F2140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及</w:t>
      </w:r>
      <w:r w:rsidR="0091234F" w:rsidRPr="002F2140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副主委获奖/荣誉情况</w:t>
      </w:r>
      <w:r w:rsidRPr="002F2140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、</w:t>
      </w:r>
      <w:r w:rsidR="0091234F" w:rsidRPr="002F2140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国际</w:t>
      </w:r>
      <w:r w:rsidR="00A92A60" w:rsidRPr="002F2140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组织</w:t>
      </w:r>
      <w:r w:rsidR="0091234F" w:rsidRPr="002F2140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任职情况</w:t>
      </w:r>
      <w:r w:rsidRPr="002F2140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等</w:t>
      </w:r>
      <w:r w:rsid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。</w:t>
      </w:r>
      <w:r w:rsidRPr="002F2140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）</w:t>
      </w:r>
    </w:p>
    <w:p w14:paraId="7AE02B75" w14:textId="04F02876" w:rsidR="002F2140" w:rsidRPr="002F2140" w:rsidRDefault="002F2140" w:rsidP="002F2140">
      <w:pPr>
        <w:spacing w:line="400" w:lineRule="exact"/>
        <w:rPr>
          <w:rFonts w:ascii="微软雅黑 Light" w:eastAsia="微软雅黑 Light" w:hAnsi="微软雅黑 Light" w:cs="Times New Roman" w:hint="eastAsia"/>
          <w:sz w:val="22"/>
        </w:rPr>
      </w:pPr>
    </w:p>
    <w:p w14:paraId="0C4CDB36" w14:textId="7B825DC3" w:rsidR="002F2140" w:rsidRDefault="002F2140" w:rsidP="002F2140">
      <w:pPr>
        <w:spacing w:line="400" w:lineRule="exact"/>
        <w:rPr>
          <w:rFonts w:ascii="微软雅黑 Light" w:eastAsia="微软雅黑 Light" w:hAnsi="微软雅黑 Light" w:cs="Times New Roman" w:hint="eastAsia"/>
          <w:sz w:val="22"/>
        </w:rPr>
      </w:pPr>
    </w:p>
    <w:p w14:paraId="5353F60E" w14:textId="5713466F" w:rsidR="002F2140" w:rsidRPr="00452F52" w:rsidRDefault="002F2140" w:rsidP="002F2140">
      <w:pPr>
        <w:spacing w:line="400" w:lineRule="exact"/>
        <w:rPr>
          <w:rFonts w:ascii="微软雅黑 Light" w:eastAsia="微软雅黑 Light" w:hAnsi="微软雅黑 Light" w:cs="Times New Roman" w:hint="eastAsia"/>
          <w:sz w:val="22"/>
        </w:rPr>
      </w:pPr>
    </w:p>
    <w:p w14:paraId="1981F7E1" w14:textId="2A0F2744" w:rsidR="002F2140" w:rsidRDefault="002F2140" w:rsidP="002F2140">
      <w:pPr>
        <w:spacing w:line="400" w:lineRule="exact"/>
        <w:rPr>
          <w:rFonts w:ascii="微软雅黑 Light" w:eastAsia="微软雅黑 Light" w:hAnsi="微软雅黑 Light" w:cs="Times New Roman" w:hint="eastAsia"/>
          <w:sz w:val="22"/>
        </w:rPr>
      </w:pPr>
    </w:p>
    <w:p w14:paraId="22621BD8" w14:textId="77777777" w:rsidR="002F2140" w:rsidRPr="002F2140" w:rsidRDefault="002F2140" w:rsidP="002F2140">
      <w:pPr>
        <w:spacing w:line="400" w:lineRule="exact"/>
        <w:rPr>
          <w:rFonts w:ascii="微软雅黑 Light" w:eastAsia="微软雅黑 Light" w:hAnsi="微软雅黑 Light" w:cs="Times New Roman" w:hint="eastAsia"/>
          <w:sz w:val="22"/>
        </w:rPr>
      </w:pPr>
    </w:p>
    <w:p w14:paraId="6623D380" w14:textId="65195CC9" w:rsidR="000E7FBD" w:rsidRPr="00A52E28" w:rsidRDefault="00111FE4" w:rsidP="00A52E28">
      <w:pPr>
        <w:spacing w:line="400" w:lineRule="exact"/>
        <w:rPr>
          <w:rFonts w:ascii="微软雅黑 Light" w:eastAsia="微软雅黑 Light" w:hAnsi="微软雅黑 Light" w:cs="Times New Roman" w:hint="eastAsia"/>
          <w:b/>
          <w:sz w:val="22"/>
        </w:rPr>
      </w:pPr>
      <w:r w:rsidRPr="00A52E28">
        <w:rPr>
          <w:rFonts w:ascii="微软雅黑 Light" w:eastAsia="微软雅黑 Light" w:hAnsi="微软雅黑 Light" w:cs="Times New Roman"/>
          <w:b/>
          <w:sz w:val="22"/>
        </w:rPr>
        <w:t>二、开展学术活动</w:t>
      </w:r>
      <w:r w:rsidR="009D352F">
        <w:rPr>
          <w:rFonts w:ascii="微软雅黑 Light" w:eastAsia="微软雅黑 Light" w:hAnsi="微软雅黑 Light" w:cs="Times New Roman" w:hint="eastAsia"/>
          <w:b/>
          <w:sz w:val="22"/>
        </w:rPr>
        <w:t>、继续教育</w:t>
      </w:r>
      <w:r w:rsidRPr="00A52E28">
        <w:rPr>
          <w:rFonts w:ascii="微软雅黑 Light" w:eastAsia="微软雅黑 Light" w:hAnsi="微软雅黑 Light" w:cs="Times New Roman"/>
          <w:b/>
          <w:sz w:val="22"/>
        </w:rPr>
        <w:t>情况</w:t>
      </w:r>
      <w:r w:rsidR="009D352F">
        <w:rPr>
          <w:rFonts w:ascii="微软雅黑 Light" w:eastAsia="微软雅黑 Light" w:hAnsi="微软雅黑 Light" w:cs="Times New Roman" w:hint="eastAsia"/>
          <w:b/>
          <w:sz w:val="22"/>
        </w:rPr>
        <w:t>（协会及专委会主办或承办）</w:t>
      </w:r>
      <w:r w:rsidRPr="00A52E28">
        <w:rPr>
          <w:rFonts w:ascii="微软雅黑 Light" w:eastAsia="微软雅黑 Light" w:hAnsi="微软雅黑 Light" w:cs="Times New Roman"/>
          <w:b/>
          <w:sz w:val="22"/>
        </w:rPr>
        <w:t>：</w:t>
      </w:r>
    </w:p>
    <w:p w14:paraId="260C6BCB" w14:textId="284DB50E" w:rsidR="00983C98" w:rsidRDefault="00452F52" w:rsidP="00452F52">
      <w:pPr>
        <w:spacing w:line="400" w:lineRule="exact"/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</w:pPr>
      <w:r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（</w:t>
      </w:r>
      <w:r w:rsidR="002F2140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以文字描述的形式展开，内容可包含：</w:t>
      </w:r>
      <w:r w:rsidR="00A52E28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开展学术年会</w:t>
      </w:r>
      <w:r w:rsidR="002F2140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情况、</w:t>
      </w:r>
      <w:r w:rsidR="00111FE4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国内</w:t>
      </w:r>
      <w:r w:rsidR="0012709C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外</w:t>
      </w:r>
      <w:r w:rsidR="00111FE4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学术</w:t>
      </w:r>
      <w:r w:rsidR="003A2072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会议</w:t>
      </w:r>
      <w:r w:rsidR="0091234F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开展情况</w:t>
      </w:r>
      <w:r w:rsidR="002F2140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、</w:t>
      </w:r>
      <w:r w:rsidR="00C24860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编纂学术书籍</w:t>
      </w:r>
      <w:r w:rsidR="002F2140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、</w:t>
      </w:r>
      <w:r w:rsidR="00902AFA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参与</w:t>
      </w:r>
      <w:r w:rsidR="00A52E28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中国抗癌协会学术活动</w:t>
      </w:r>
      <w:r w:rsidR="008E7DD0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情况</w:t>
      </w:r>
      <w:r w:rsidR="002F2140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、</w:t>
      </w:r>
      <w:r w:rsidR="00902AFA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参与</w:t>
      </w:r>
      <w:r w:rsidR="001D3428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撰写</w:t>
      </w:r>
      <w:r w:rsidR="00A52E28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中国抗癌协会</w:t>
      </w:r>
      <w:r w:rsidR="00902AFA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的</w:t>
      </w:r>
      <w:r w:rsidR="00B0087C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诊疗规范指南</w:t>
      </w:r>
      <w:r w:rsidR="008E7DD0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情况</w:t>
      </w:r>
      <w:r w:rsidR="00427C18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（指南名称</w:t>
      </w:r>
      <w:r w:rsidR="00427C18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/全文/下载地址</w:t>
      </w:r>
      <w:r w:rsidR="00427C18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）</w:t>
      </w:r>
      <w:r w:rsidR="002F2140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、</w:t>
      </w:r>
      <w:r w:rsidR="0060356F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建立学术交流刊物、专栏、媒体合作平台等</w:t>
      </w:r>
      <w:r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情况</w:t>
      </w:r>
      <w:r w:rsidR="002F2140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、</w:t>
      </w:r>
      <w:r w:rsidR="00983C98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开展继续教育活动情况</w:t>
      </w:r>
      <w:r w:rsidR="001E5A9B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等，请附图</w:t>
      </w:r>
      <w:r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）</w:t>
      </w:r>
    </w:p>
    <w:p w14:paraId="0310BA9B" w14:textId="33D38B79" w:rsidR="00452F52" w:rsidRDefault="00452F52" w:rsidP="00452F52">
      <w:pPr>
        <w:spacing w:line="400" w:lineRule="exact"/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</w:pPr>
    </w:p>
    <w:p w14:paraId="559A7F85" w14:textId="231AE4A4" w:rsidR="00452F52" w:rsidRPr="001E5A9B" w:rsidRDefault="00452F52" w:rsidP="00452F52">
      <w:pPr>
        <w:spacing w:line="400" w:lineRule="exact"/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</w:pPr>
    </w:p>
    <w:p w14:paraId="59C21A74" w14:textId="067DBACC" w:rsidR="00452F52" w:rsidRDefault="00452F52" w:rsidP="00452F52">
      <w:pPr>
        <w:spacing w:line="400" w:lineRule="exact"/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</w:pPr>
    </w:p>
    <w:p w14:paraId="2073D1BE" w14:textId="77777777" w:rsidR="00452F52" w:rsidRPr="00452F52" w:rsidRDefault="00452F52" w:rsidP="00452F52">
      <w:pPr>
        <w:spacing w:line="400" w:lineRule="exact"/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</w:pPr>
    </w:p>
    <w:p w14:paraId="4B07AD7D" w14:textId="1D9C58FB" w:rsidR="00147FDA" w:rsidRPr="00A52E28" w:rsidRDefault="0060356F" w:rsidP="00A52E28">
      <w:pPr>
        <w:spacing w:line="400" w:lineRule="exact"/>
        <w:rPr>
          <w:rFonts w:ascii="微软雅黑 Light" w:eastAsia="微软雅黑 Light" w:hAnsi="微软雅黑 Light" w:cs="Times New Roman" w:hint="eastAsia"/>
          <w:sz w:val="22"/>
        </w:rPr>
      </w:pPr>
      <w:r w:rsidRPr="00A52E28">
        <w:rPr>
          <w:rFonts w:ascii="微软雅黑 Light" w:eastAsia="微软雅黑 Light" w:hAnsi="微软雅黑 Light" w:cs="Times New Roman" w:hint="eastAsia"/>
          <w:b/>
          <w:sz w:val="22"/>
        </w:rPr>
        <w:t>三</w:t>
      </w:r>
      <w:r w:rsidR="00111FE4" w:rsidRPr="00A52E28">
        <w:rPr>
          <w:rFonts w:ascii="微软雅黑 Light" w:eastAsia="微软雅黑 Light" w:hAnsi="微软雅黑 Light" w:cs="Times New Roman"/>
          <w:b/>
          <w:sz w:val="22"/>
        </w:rPr>
        <w:t>、开展科普活动情况</w:t>
      </w:r>
      <w:r w:rsidR="009D352F">
        <w:rPr>
          <w:rFonts w:ascii="微软雅黑 Light" w:eastAsia="微软雅黑 Light" w:hAnsi="微软雅黑 Light" w:cs="Times New Roman" w:hint="eastAsia"/>
          <w:b/>
          <w:sz w:val="22"/>
        </w:rPr>
        <w:t>（协会及专委会主办或承办）</w:t>
      </w:r>
      <w:r w:rsidR="00111FE4" w:rsidRPr="00A52E28">
        <w:rPr>
          <w:rFonts w:ascii="微软雅黑 Light" w:eastAsia="微软雅黑 Light" w:hAnsi="微软雅黑 Light" w:cs="Times New Roman"/>
          <w:b/>
          <w:sz w:val="22"/>
        </w:rPr>
        <w:t>：</w:t>
      </w:r>
    </w:p>
    <w:p w14:paraId="6C68B9F5" w14:textId="389120D2" w:rsidR="00A266B2" w:rsidRPr="00452F52" w:rsidRDefault="00452F52" w:rsidP="00452F52">
      <w:pPr>
        <w:spacing w:line="400" w:lineRule="exact"/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</w:pPr>
      <w:r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（内容可包含：</w:t>
      </w:r>
      <w:r w:rsidR="00A266B2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开展</w:t>
      </w:r>
      <w:r w:rsidR="00A266B2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2.4世界癌症日活动</w:t>
      </w:r>
      <w:r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情况、</w:t>
      </w:r>
      <w:r w:rsidR="0091234F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参与上海市抗癌协会肿瘤防治宣传周活动</w:t>
      </w:r>
      <w:r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、</w:t>
      </w:r>
      <w:r w:rsidR="00A266B2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开展其他</w:t>
      </w:r>
      <w:r w:rsidR="00A266B2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线上/线下</w:t>
      </w:r>
      <w:r w:rsidR="00A266B2" w:rsidRPr="00452F52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科普活动</w:t>
      </w:r>
      <w:r w:rsidR="00A266B2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情况</w:t>
      </w:r>
      <w:r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、</w:t>
      </w:r>
      <w:r w:rsidR="00A266B2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出版科普图书、制作科普视频等各类型作品情况</w:t>
      </w:r>
      <w:r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、</w:t>
      </w:r>
      <w:r w:rsidR="00A266B2"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媒体合作情况</w:t>
      </w:r>
      <w:r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等</w:t>
      </w:r>
      <w:r w:rsidR="001E5A9B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，请附图</w:t>
      </w:r>
      <w:r w:rsidRPr="00452F52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）</w:t>
      </w:r>
    </w:p>
    <w:p w14:paraId="08B2E744" w14:textId="103AC4C5" w:rsidR="00A266B2" w:rsidRDefault="00A266B2" w:rsidP="00A52E28">
      <w:pPr>
        <w:spacing w:line="400" w:lineRule="exact"/>
        <w:ind w:left="570"/>
        <w:rPr>
          <w:rFonts w:ascii="微软雅黑 Light" w:eastAsia="微软雅黑 Light" w:hAnsi="微软雅黑 Light" w:hint="eastAsia"/>
          <w:sz w:val="22"/>
        </w:rPr>
      </w:pPr>
    </w:p>
    <w:p w14:paraId="399B76EF" w14:textId="1C2E7F99" w:rsidR="00452F52" w:rsidRDefault="00452F52" w:rsidP="00A52E28">
      <w:pPr>
        <w:spacing w:line="400" w:lineRule="exact"/>
        <w:ind w:left="570"/>
        <w:rPr>
          <w:rFonts w:ascii="微软雅黑 Light" w:eastAsia="微软雅黑 Light" w:hAnsi="微软雅黑 Light" w:hint="eastAsia"/>
          <w:sz w:val="22"/>
        </w:rPr>
      </w:pPr>
    </w:p>
    <w:p w14:paraId="3EE1E314" w14:textId="7AD14F94" w:rsidR="00452F52" w:rsidRDefault="00452F52" w:rsidP="00A52E28">
      <w:pPr>
        <w:spacing w:line="400" w:lineRule="exact"/>
        <w:ind w:left="570"/>
        <w:rPr>
          <w:rFonts w:ascii="微软雅黑 Light" w:eastAsia="微软雅黑 Light" w:hAnsi="微软雅黑 Light" w:hint="eastAsia"/>
          <w:sz w:val="22"/>
        </w:rPr>
      </w:pPr>
    </w:p>
    <w:p w14:paraId="4AE6CE63" w14:textId="77777777" w:rsidR="00452F52" w:rsidRPr="00A52E28" w:rsidRDefault="00452F52" w:rsidP="00A52E28">
      <w:pPr>
        <w:spacing w:line="400" w:lineRule="exact"/>
        <w:ind w:left="570"/>
        <w:rPr>
          <w:rFonts w:ascii="微软雅黑 Light" w:eastAsia="微软雅黑 Light" w:hAnsi="微软雅黑 Light" w:hint="eastAsia"/>
          <w:sz w:val="22"/>
        </w:rPr>
      </w:pPr>
    </w:p>
    <w:p w14:paraId="1B52EFA8" w14:textId="4E335883" w:rsidR="00111FE4" w:rsidRPr="001E5A9B" w:rsidRDefault="0088176A" w:rsidP="002A0D99">
      <w:pPr>
        <w:pStyle w:val="Default"/>
        <w:rPr>
          <w:rFonts w:ascii="微软雅黑 Light" w:eastAsia="微软雅黑 Light" w:hAnsi="微软雅黑 Light" w:cs="Times New Roman" w:hint="eastAsia"/>
          <w:b/>
          <w:color w:val="auto"/>
          <w:kern w:val="2"/>
          <w:sz w:val="22"/>
          <w:szCs w:val="22"/>
        </w:rPr>
      </w:pPr>
      <w:r>
        <w:rPr>
          <w:rFonts w:ascii="微软雅黑 Light" w:eastAsia="微软雅黑 Light" w:hAnsi="微软雅黑 Light" w:cs="Times New Roman" w:hint="eastAsia"/>
          <w:b/>
          <w:color w:val="auto"/>
          <w:kern w:val="2"/>
          <w:sz w:val="22"/>
          <w:szCs w:val="22"/>
        </w:rPr>
        <w:t>四</w:t>
      </w:r>
      <w:r w:rsidR="00111FE4" w:rsidRPr="001E5A9B">
        <w:rPr>
          <w:rFonts w:ascii="微软雅黑 Light" w:eastAsia="微软雅黑 Light" w:hAnsi="微软雅黑 Light" w:cs="Times New Roman"/>
          <w:b/>
          <w:color w:val="auto"/>
          <w:kern w:val="2"/>
          <w:sz w:val="22"/>
          <w:szCs w:val="22"/>
        </w:rPr>
        <w:t>、</w:t>
      </w:r>
      <w:r w:rsidR="002A0D99" w:rsidRPr="001E5A9B">
        <w:rPr>
          <w:rFonts w:ascii="微软雅黑 Light" w:eastAsia="微软雅黑 Light" w:hAnsi="微软雅黑 Light" w:cs="Times New Roman" w:hint="eastAsia"/>
          <w:b/>
          <w:color w:val="auto"/>
          <w:kern w:val="2"/>
          <w:sz w:val="22"/>
          <w:szCs w:val="22"/>
        </w:rPr>
        <w:t>项目举荐及协作项目等</w:t>
      </w:r>
    </w:p>
    <w:p w14:paraId="458E3360" w14:textId="78AFD437" w:rsidR="002A0D99" w:rsidRPr="001E5A9B" w:rsidRDefault="001E5A9B" w:rsidP="001E5A9B">
      <w:pPr>
        <w:spacing w:line="400" w:lineRule="exact"/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</w:pPr>
      <w:r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（</w:t>
      </w:r>
      <w:r w:rsidRPr="001E5A9B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内容可包含：推荐协会</w:t>
      </w:r>
      <w:r w:rsidR="001008C6" w:rsidRPr="001E5A9B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雏鹰计划，护航计划情况</w:t>
      </w:r>
      <w:r w:rsidRPr="001E5A9B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、推荐</w:t>
      </w:r>
      <w:r w:rsidR="009D352F" w:rsidRPr="001E5A9B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上海市抗癌科技奖情况</w:t>
      </w:r>
      <w:r w:rsidRPr="001E5A9B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、</w:t>
      </w:r>
      <w:r w:rsidR="009D352F" w:rsidRPr="001E5A9B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推荐202</w:t>
      </w:r>
      <w:r w:rsidR="0021171F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5</w:t>
      </w:r>
      <w:r w:rsidR="009D352F" w:rsidRPr="001E5A9B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>年度中国抗癌协会科技奖情况</w:t>
      </w:r>
      <w:r w:rsidR="009D352F" w:rsidRPr="001E5A9B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；</w:t>
      </w:r>
      <w:r w:rsidRPr="001E5A9B">
        <w:rPr>
          <w:rFonts w:ascii="微软雅黑 Light" w:eastAsia="微软雅黑 Light" w:hAnsi="微软雅黑 Light" w:cs="Times New Roman"/>
          <w:i/>
          <w:iCs/>
          <w:color w:val="2E74B5" w:themeColor="accent1" w:themeShade="BF"/>
          <w:sz w:val="22"/>
        </w:rPr>
        <w:t xml:space="preserve"> </w:t>
      </w:r>
      <w:r w:rsidRPr="001E5A9B"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其他获奖情况等</w:t>
      </w:r>
      <w:r>
        <w:rPr>
          <w:rFonts w:ascii="微软雅黑 Light" w:eastAsia="微软雅黑 Light" w:hAnsi="微软雅黑 Light" w:cs="Times New Roman" w:hint="eastAsia"/>
          <w:i/>
          <w:iCs/>
          <w:color w:val="2E74B5" w:themeColor="accent1" w:themeShade="BF"/>
          <w:sz w:val="22"/>
        </w:rPr>
        <w:t>）</w:t>
      </w:r>
    </w:p>
    <w:p w14:paraId="0FD8702B" w14:textId="77777777" w:rsidR="002A0D99" w:rsidRPr="002A0D99" w:rsidRDefault="002A0D99" w:rsidP="002A0D99">
      <w:pPr>
        <w:spacing w:line="400" w:lineRule="exact"/>
        <w:ind w:left="560"/>
        <w:rPr>
          <w:rFonts w:ascii="微软雅黑 Light" w:eastAsia="微软雅黑 Light" w:hAnsi="微软雅黑 Light" w:cs="Times New Roman" w:hint="eastAsia"/>
          <w:sz w:val="22"/>
        </w:rPr>
      </w:pPr>
    </w:p>
    <w:p w14:paraId="25E29FC1" w14:textId="77777777" w:rsidR="000E7FBD" w:rsidRPr="002A0D99" w:rsidRDefault="000E7FBD" w:rsidP="00A52E28">
      <w:pPr>
        <w:rPr>
          <w:rFonts w:ascii="Times New Roman" w:eastAsia="仿宋" w:hAnsi="Times New Roman" w:cs="Times New Roman"/>
          <w:sz w:val="28"/>
          <w:szCs w:val="28"/>
        </w:rPr>
      </w:pPr>
    </w:p>
    <w:sectPr w:rsidR="000E7FBD" w:rsidRPr="002A0D99" w:rsidSect="00BA23ED"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2839" w14:textId="77777777" w:rsidR="003A0D80" w:rsidRDefault="003A0D80" w:rsidP="000E7FBD">
      <w:r>
        <w:separator/>
      </w:r>
    </w:p>
  </w:endnote>
  <w:endnote w:type="continuationSeparator" w:id="0">
    <w:p w14:paraId="52814634" w14:textId="77777777" w:rsidR="003A0D80" w:rsidRDefault="003A0D80" w:rsidP="000E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394985"/>
      <w:docPartObj>
        <w:docPartGallery w:val="Page Numbers (Bottom of Page)"/>
        <w:docPartUnique/>
      </w:docPartObj>
    </w:sdtPr>
    <w:sdtContent>
      <w:p w14:paraId="0CE75459" w14:textId="77777777" w:rsidR="00685ADF" w:rsidRDefault="00685A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4BB" w:rsidRPr="007E74BB">
          <w:rPr>
            <w:noProof/>
            <w:lang w:val="zh-CN"/>
          </w:rPr>
          <w:t>6</w:t>
        </w:r>
        <w:r>
          <w:fldChar w:fldCharType="end"/>
        </w:r>
      </w:p>
    </w:sdtContent>
  </w:sdt>
  <w:p w14:paraId="219B8A23" w14:textId="77777777" w:rsidR="00685ADF" w:rsidRDefault="00685A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D958" w14:textId="77777777" w:rsidR="003A0D80" w:rsidRDefault="003A0D80" w:rsidP="000E7FBD">
      <w:r>
        <w:separator/>
      </w:r>
    </w:p>
  </w:footnote>
  <w:footnote w:type="continuationSeparator" w:id="0">
    <w:p w14:paraId="035A11F9" w14:textId="77777777" w:rsidR="003A0D80" w:rsidRDefault="003A0D80" w:rsidP="000E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151828"/>
    <w:multiLevelType w:val="singleLevel"/>
    <w:tmpl w:val="F0151828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0254787A"/>
    <w:multiLevelType w:val="hybridMultilevel"/>
    <w:tmpl w:val="74BAA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7D396A"/>
    <w:multiLevelType w:val="hybridMultilevel"/>
    <w:tmpl w:val="A32EBA1A"/>
    <w:lvl w:ilvl="0" w:tplc="FFFFFFFF">
      <w:start w:val="1"/>
      <w:numFmt w:val="decimal"/>
      <w:lvlText w:val="%1."/>
      <w:lvlJc w:val="left"/>
      <w:pPr>
        <w:ind w:left="980" w:hanging="420"/>
      </w:p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40C1222"/>
    <w:multiLevelType w:val="hybridMultilevel"/>
    <w:tmpl w:val="C930D43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98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BF0036"/>
    <w:multiLevelType w:val="hybridMultilevel"/>
    <w:tmpl w:val="A32EBA1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BEA6540"/>
    <w:multiLevelType w:val="hybridMultilevel"/>
    <w:tmpl w:val="2C2E284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67728458">
    <w:abstractNumId w:val="0"/>
  </w:num>
  <w:num w:numId="2" w16cid:durableId="2095592555">
    <w:abstractNumId w:val="4"/>
  </w:num>
  <w:num w:numId="3" w16cid:durableId="920407160">
    <w:abstractNumId w:val="5"/>
  </w:num>
  <w:num w:numId="4" w16cid:durableId="1685744827">
    <w:abstractNumId w:val="1"/>
  </w:num>
  <w:num w:numId="5" w16cid:durableId="1164126439">
    <w:abstractNumId w:val="3"/>
  </w:num>
  <w:num w:numId="6" w16cid:durableId="1436556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E4"/>
    <w:rsid w:val="000274A0"/>
    <w:rsid w:val="00076C87"/>
    <w:rsid w:val="000921DF"/>
    <w:rsid w:val="000948B7"/>
    <w:rsid w:val="0009564F"/>
    <w:rsid w:val="000C51C1"/>
    <w:rsid w:val="000E23AE"/>
    <w:rsid w:val="000E7FBD"/>
    <w:rsid w:val="001008C6"/>
    <w:rsid w:val="00111FE4"/>
    <w:rsid w:val="0012709C"/>
    <w:rsid w:val="001341D6"/>
    <w:rsid w:val="00142475"/>
    <w:rsid w:val="0014307D"/>
    <w:rsid w:val="00147FDA"/>
    <w:rsid w:val="001521D9"/>
    <w:rsid w:val="00183B16"/>
    <w:rsid w:val="00187159"/>
    <w:rsid w:val="00190EE0"/>
    <w:rsid w:val="001A39A7"/>
    <w:rsid w:val="001B20BB"/>
    <w:rsid w:val="001C22ED"/>
    <w:rsid w:val="001D2BDC"/>
    <w:rsid w:val="001D3428"/>
    <w:rsid w:val="001E0540"/>
    <w:rsid w:val="001E5A9B"/>
    <w:rsid w:val="001F3563"/>
    <w:rsid w:val="002022FE"/>
    <w:rsid w:val="0021171F"/>
    <w:rsid w:val="00227906"/>
    <w:rsid w:val="00234E12"/>
    <w:rsid w:val="0024419A"/>
    <w:rsid w:val="002830A6"/>
    <w:rsid w:val="00284838"/>
    <w:rsid w:val="0029352F"/>
    <w:rsid w:val="002942AA"/>
    <w:rsid w:val="002A0D99"/>
    <w:rsid w:val="002B0EDC"/>
    <w:rsid w:val="002B3585"/>
    <w:rsid w:val="002D6833"/>
    <w:rsid w:val="002F2140"/>
    <w:rsid w:val="00302F2F"/>
    <w:rsid w:val="00313370"/>
    <w:rsid w:val="00327692"/>
    <w:rsid w:val="00362E6E"/>
    <w:rsid w:val="00385261"/>
    <w:rsid w:val="003A0D80"/>
    <w:rsid w:val="003A2072"/>
    <w:rsid w:val="003B4B16"/>
    <w:rsid w:val="003C1D0F"/>
    <w:rsid w:val="003C7DC6"/>
    <w:rsid w:val="003D2654"/>
    <w:rsid w:val="003F0066"/>
    <w:rsid w:val="00412AC1"/>
    <w:rsid w:val="00427C18"/>
    <w:rsid w:val="00436503"/>
    <w:rsid w:val="00452F52"/>
    <w:rsid w:val="00460E7F"/>
    <w:rsid w:val="00462A7B"/>
    <w:rsid w:val="00462F60"/>
    <w:rsid w:val="0047563A"/>
    <w:rsid w:val="004A2A69"/>
    <w:rsid w:val="004E0724"/>
    <w:rsid w:val="004E3438"/>
    <w:rsid w:val="005079FD"/>
    <w:rsid w:val="00515F7A"/>
    <w:rsid w:val="005210BB"/>
    <w:rsid w:val="00522671"/>
    <w:rsid w:val="00524080"/>
    <w:rsid w:val="00525142"/>
    <w:rsid w:val="00535454"/>
    <w:rsid w:val="005617F6"/>
    <w:rsid w:val="00573ED5"/>
    <w:rsid w:val="00601F3D"/>
    <w:rsid w:val="0060356F"/>
    <w:rsid w:val="00610F1E"/>
    <w:rsid w:val="00624B28"/>
    <w:rsid w:val="00646BDC"/>
    <w:rsid w:val="0067424B"/>
    <w:rsid w:val="00685ADF"/>
    <w:rsid w:val="00693948"/>
    <w:rsid w:val="006A39D9"/>
    <w:rsid w:val="006B10AF"/>
    <w:rsid w:val="006B12E5"/>
    <w:rsid w:val="006B23E4"/>
    <w:rsid w:val="006D0D6C"/>
    <w:rsid w:val="006D34A1"/>
    <w:rsid w:val="006D3FFC"/>
    <w:rsid w:val="006E22D8"/>
    <w:rsid w:val="006F0819"/>
    <w:rsid w:val="006F09AA"/>
    <w:rsid w:val="00713A63"/>
    <w:rsid w:val="00713E66"/>
    <w:rsid w:val="00763E86"/>
    <w:rsid w:val="0077625F"/>
    <w:rsid w:val="007B44AF"/>
    <w:rsid w:val="007B7A9E"/>
    <w:rsid w:val="007D037E"/>
    <w:rsid w:val="007D4873"/>
    <w:rsid w:val="007E74BB"/>
    <w:rsid w:val="00804487"/>
    <w:rsid w:val="00817716"/>
    <w:rsid w:val="00836BDE"/>
    <w:rsid w:val="0085309C"/>
    <w:rsid w:val="00861E09"/>
    <w:rsid w:val="0088176A"/>
    <w:rsid w:val="008A05E9"/>
    <w:rsid w:val="008A3C9D"/>
    <w:rsid w:val="008A4D28"/>
    <w:rsid w:val="008D6483"/>
    <w:rsid w:val="008E7DD0"/>
    <w:rsid w:val="008F1391"/>
    <w:rsid w:val="00902AFA"/>
    <w:rsid w:val="00911280"/>
    <w:rsid w:val="0091234F"/>
    <w:rsid w:val="00921E04"/>
    <w:rsid w:val="00927C66"/>
    <w:rsid w:val="00945381"/>
    <w:rsid w:val="00983C98"/>
    <w:rsid w:val="00987EE6"/>
    <w:rsid w:val="00994A56"/>
    <w:rsid w:val="009A5BC5"/>
    <w:rsid w:val="009B26CA"/>
    <w:rsid w:val="009D352F"/>
    <w:rsid w:val="009D44CB"/>
    <w:rsid w:val="009E4EE9"/>
    <w:rsid w:val="009F0B7E"/>
    <w:rsid w:val="00A11BD2"/>
    <w:rsid w:val="00A12D58"/>
    <w:rsid w:val="00A266B2"/>
    <w:rsid w:val="00A40129"/>
    <w:rsid w:val="00A52E28"/>
    <w:rsid w:val="00A63EE9"/>
    <w:rsid w:val="00A7348D"/>
    <w:rsid w:val="00A92A60"/>
    <w:rsid w:val="00A941C3"/>
    <w:rsid w:val="00AB41F2"/>
    <w:rsid w:val="00AC1039"/>
    <w:rsid w:val="00B0087C"/>
    <w:rsid w:val="00B162FA"/>
    <w:rsid w:val="00B21DB7"/>
    <w:rsid w:val="00B311B9"/>
    <w:rsid w:val="00B73237"/>
    <w:rsid w:val="00B7534B"/>
    <w:rsid w:val="00B76166"/>
    <w:rsid w:val="00B77637"/>
    <w:rsid w:val="00B906EC"/>
    <w:rsid w:val="00B9616F"/>
    <w:rsid w:val="00B962D0"/>
    <w:rsid w:val="00B96E25"/>
    <w:rsid w:val="00BA23ED"/>
    <w:rsid w:val="00BD6DBF"/>
    <w:rsid w:val="00BE08C9"/>
    <w:rsid w:val="00BE55AA"/>
    <w:rsid w:val="00BF1F14"/>
    <w:rsid w:val="00C0597F"/>
    <w:rsid w:val="00C24860"/>
    <w:rsid w:val="00C4419B"/>
    <w:rsid w:val="00C456E8"/>
    <w:rsid w:val="00C66B5A"/>
    <w:rsid w:val="00C73996"/>
    <w:rsid w:val="00C840A1"/>
    <w:rsid w:val="00CB2F69"/>
    <w:rsid w:val="00CB51FB"/>
    <w:rsid w:val="00CD79D5"/>
    <w:rsid w:val="00D073FD"/>
    <w:rsid w:val="00D209D9"/>
    <w:rsid w:val="00D46784"/>
    <w:rsid w:val="00D47884"/>
    <w:rsid w:val="00D60FD3"/>
    <w:rsid w:val="00D671B7"/>
    <w:rsid w:val="00DC7EB6"/>
    <w:rsid w:val="00DE09E8"/>
    <w:rsid w:val="00E1230E"/>
    <w:rsid w:val="00E52A11"/>
    <w:rsid w:val="00E5575D"/>
    <w:rsid w:val="00E723E6"/>
    <w:rsid w:val="00E84564"/>
    <w:rsid w:val="00EB0010"/>
    <w:rsid w:val="00EB6F3A"/>
    <w:rsid w:val="00F061B8"/>
    <w:rsid w:val="00F25C13"/>
    <w:rsid w:val="00F40E16"/>
    <w:rsid w:val="00F45CC9"/>
    <w:rsid w:val="00F51176"/>
    <w:rsid w:val="00F51581"/>
    <w:rsid w:val="00F5521D"/>
    <w:rsid w:val="00F633B3"/>
    <w:rsid w:val="00F934FD"/>
    <w:rsid w:val="00FA4790"/>
    <w:rsid w:val="00FC6407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8249C"/>
  <w15:chartTrackingRefBased/>
  <w15:docId w15:val="{CCF9421F-6AE8-481F-AE3D-184B2938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F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FB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D265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D2654"/>
    <w:rPr>
      <w:sz w:val="18"/>
      <w:szCs w:val="18"/>
    </w:rPr>
  </w:style>
  <w:style w:type="table" w:styleId="a9">
    <w:name w:val="Table Grid"/>
    <w:basedOn w:val="a1"/>
    <w:uiPriority w:val="39"/>
    <w:rsid w:val="0036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2E28"/>
    <w:pPr>
      <w:ind w:firstLineChars="200" w:firstLine="420"/>
    </w:pPr>
  </w:style>
  <w:style w:type="paragraph" w:customStyle="1" w:styleId="Default">
    <w:name w:val="Default"/>
    <w:rsid w:val="002A0D99"/>
    <w:pPr>
      <w:widowControl w:val="0"/>
      <w:autoSpaceDE w:val="0"/>
      <w:autoSpaceDN w:val="0"/>
      <w:adjustRightInd w:val="0"/>
    </w:pPr>
    <w:rPr>
      <w:rFonts w:ascii="幼圆" w:eastAsia="幼圆" w:cs="幼圆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23F4C6-8064-4261-8EB2-B41514D9E513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235</Characters>
  <Application>Microsoft Office Word</Application>
  <DocSecurity>0</DocSecurity>
  <Lines>16</Lines>
  <Paragraphs>10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DELL33</dc:creator>
  <cp:keywords/>
  <dc:description/>
  <cp:lastModifiedBy>jiayan xu</cp:lastModifiedBy>
  <cp:revision>13</cp:revision>
  <cp:lastPrinted>2020-12-02T01:49:00Z</cp:lastPrinted>
  <dcterms:created xsi:type="dcterms:W3CDTF">2022-11-17T03:21:00Z</dcterms:created>
  <dcterms:modified xsi:type="dcterms:W3CDTF">2025-11-04T07:15:00Z</dcterms:modified>
</cp:coreProperties>
</file>